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8229" w14:textId="4B80AEE0" w:rsidR="00E64AF9" w:rsidRDefault="00B45CA5">
      <w:pPr>
        <w:jc w:val="center"/>
      </w:pPr>
      <w:r>
        <w:rPr>
          <w:noProof/>
          <w:lang w:eastAsia="cs-CZ"/>
        </w:rPr>
        <w:drawing>
          <wp:inline distT="0" distB="0" distL="0" distR="0" wp14:anchorId="22C197DA" wp14:editId="77EB3CD1">
            <wp:extent cx="3562350" cy="853168"/>
            <wp:effectExtent l="0" t="0" r="0" b="444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801" cy="8642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C4D1C" w14:textId="77777777" w:rsidR="00E64AF9" w:rsidRPr="0046370E" w:rsidRDefault="00B10FD3" w:rsidP="0046370E">
      <w:pPr>
        <w:jc w:val="center"/>
      </w:pPr>
      <w:r>
        <w:rPr>
          <w:rFonts w:ascii="Arial Black" w:hAnsi="Arial Black"/>
          <w:b/>
          <w:sz w:val="72"/>
          <w:szCs w:val="72"/>
          <w:u w:val="single"/>
        </w:rPr>
        <w:t>Informace ZP MV ČR</w:t>
      </w:r>
    </w:p>
    <w:p w14:paraId="4DC732DE" w14:textId="2D42F01D" w:rsidR="00E64AF9" w:rsidRPr="005222BF" w:rsidRDefault="00B10FD3" w:rsidP="00A55A8D">
      <w:pPr>
        <w:spacing w:before="0" w:after="0" w:line="240" w:lineRule="atLeast"/>
        <w:jc w:val="center"/>
        <w:rPr>
          <w:rFonts w:ascii="Arial" w:hAnsi="Arial" w:cs="Arial"/>
          <w:b/>
          <w:sz w:val="40"/>
          <w:szCs w:val="40"/>
        </w:rPr>
      </w:pPr>
      <w:r w:rsidRPr="005222BF">
        <w:rPr>
          <w:rFonts w:ascii="Arial" w:hAnsi="Arial" w:cs="Arial"/>
          <w:b/>
          <w:sz w:val="40"/>
          <w:szCs w:val="40"/>
        </w:rPr>
        <w:t>„COVID – 19“</w:t>
      </w:r>
    </w:p>
    <w:p w14:paraId="3D530A09" w14:textId="77777777" w:rsidR="005F556F" w:rsidRPr="001A00D2" w:rsidRDefault="005F556F" w:rsidP="005F556F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</w:p>
    <w:p w14:paraId="60D08019" w14:textId="77777777" w:rsidR="001A00D2" w:rsidRPr="001A00D2" w:rsidRDefault="001A00D2" w:rsidP="00FB2479">
      <w:pPr>
        <w:autoSpaceDE w:val="0"/>
        <w:autoSpaceDN w:val="0"/>
        <w:adjustRightInd w:val="0"/>
        <w:spacing w:before="0" w:after="0"/>
        <w:jc w:val="center"/>
        <w:rPr>
          <w:rFonts w:ascii="Arial Black" w:eastAsia="Calibri" w:hAnsi="Arial Black" w:cs="Arial"/>
          <w:b/>
          <w:bCs/>
          <w:color w:val="000000"/>
          <w:sz w:val="32"/>
          <w:szCs w:val="32"/>
        </w:rPr>
      </w:pPr>
      <w:r w:rsidRPr="001A00D2">
        <w:rPr>
          <w:rFonts w:ascii="Arial Black" w:eastAsia="Calibri" w:hAnsi="Arial Black" w:cs="Arial"/>
          <w:b/>
          <w:bCs/>
          <w:color w:val="000000"/>
          <w:sz w:val="32"/>
          <w:szCs w:val="32"/>
        </w:rPr>
        <w:t xml:space="preserve">úhrada antivirotik </w:t>
      </w:r>
      <w:r w:rsidR="007746BF" w:rsidRPr="001A00D2">
        <w:rPr>
          <w:rFonts w:ascii="Arial Black" w:eastAsia="Calibri" w:hAnsi="Arial Black" w:cs="Arial"/>
          <w:b/>
          <w:bCs/>
          <w:color w:val="000000"/>
          <w:sz w:val="32"/>
          <w:szCs w:val="32"/>
        </w:rPr>
        <w:t xml:space="preserve">PAXLOVID a LAGEVRIO </w:t>
      </w:r>
    </w:p>
    <w:p w14:paraId="5CA5985F" w14:textId="57D350D2" w:rsidR="001A00D2" w:rsidRPr="001A00D2" w:rsidRDefault="001A00D2" w:rsidP="00FB2479">
      <w:pPr>
        <w:autoSpaceDE w:val="0"/>
        <w:autoSpaceDN w:val="0"/>
        <w:adjustRightInd w:val="0"/>
        <w:spacing w:before="0" w:after="0"/>
        <w:jc w:val="center"/>
        <w:rPr>
          <w:rFonts w:ascii="Arial" w:eastAsia="Calibri" w:hAnsi="Arial" w:cs="Arial"/>
          <w:b/>
          <w:bCs/>
          <w:color w:val="000000"/>
          <w:sz w:val="32"/>
          <w:szCs w:val="32"/>
        </w:rPr>
      </w:pPr>
      <w:r w:rsidRPr="001A00D2">
        <w:rPr>
          <w:rFonts w:ascii="Arial" w:eastAsia="Calibri" w:hAnsi="Arial" w:cs="Arial"/>
          <w:b/>
          <w:bCs/>
          <w:color w:val="000000"/>
          <w:sz w:val="32"/>
          <w:szCs w:val="32"/>
        </w:rPr>
        <w:t xml:space="preserve">při jejich předepsání na recept </w:t>
      </w:r>
    </w:p>
    <w:p w14:paraId="68AF7B93" w14:textId="327564B7" w:rsidR="005F556F" w:rsidRPr="001A00D2" w:rsidRDefault="001A00D2" w:rsidP="00FB2479">
      <w:pPr>
        <w:autoSpaceDE w:val="0"/>
        <w:autoSpaceDN w:val="0"/>
        <w:adjustRightInd w:val="0"/>
        <w:spacing w:before="0" w:after="0"/>
        <w:jc w:val="center"/>
        <w:rPr>
          <w:rFonts w:ascii="Arial" w:eastAsia="Calibri" w:hAnsi="Arial" w:cs="Arial"/>
          <w:b/>
          <w:bCs/>
          <w:color w:val="000000"/>
          <w:sz w:val="32"/>
          <w:szCs w:val="32"/>
        </w:rPr>
      </w:pPr>
      <w:r w:rsidRPr="001A00D2">
        <w:rPr>
          <w:rFonts w:ascii="Arial" w:eastAsia="Calibri" w:hAnsi="Arial" w:cs="Arial"/>
          <w:b/>
          <w:bCs/>
          <w:color w:val="000000"/>
          <w:sz w:val="32"/>
          <w:szCs w:val="32"/>
        </w:rPr>
        <w:t xml:space="preserve">v ambulantním i ústavním režimu zdravotní péče </w:t>
      </w:r>
    </w:p>
    <w:p w14:paraId="477FA12D" w14:textId="77777777" w:rsidR="005F556F" w:rsidRPr="001A00D2" w:rsidRDefault="005F556F" w:rsidP="005F556F">
      <w:pPr>
        <w:spacing w:before="0" w:after="0" w:line="240" w:lineRule="atLeast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0880241C" w14:textId="0B4459FA" w:rsidR="00B15E7D" w:rsidRDefault="00000000" w:rsidP="00B15E7D">
      <w:pPr>
        <w:spacing w:after="0"/>
        <w:jc w:val="both"/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</w:pPr>
      <w:hyperlink r:id="rId9" w:history="1">
        <w:r w:rsidR="00B15E7D" w:rsidRPr="00E81D2B">
          <w:rPr>
            <w:rFonts w:ascii="Arial" w:eastAsia="Calibri" w:hAnsi="Arial" w:cs="Arial"/>
            <w:strike/>
            <w:color w:val="000000"/>
            <w:sz w:val="22"/>
            <w:szCs w:val="22"/>
            <w:highlight w:val="yellow"/>
          </w:rPr>
          <w:t>Opatřeními obecné povahy</w:t>
        </w:r>
      </w:hyperlink>
      <w:r w:rsidR="00843741" w:rsidRPr="00E81D2B"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  <w:t xml:space="preserve"> MZDR 36521/2022-2/OLZP a MZDR 36521/2022-03/OLZP</w:t>
      </w:r>
      <w:r w:rsidR="00B15E7D" w:rsidRPr="00E81D2B"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  <w:t xml:space="preserve"> Ministerstvo zdravotnictví ČR dočasně stanov</w:t>
      </w:r>
      <w:r w:rsidR="005222BF" w:rsidRPr="00E81D2B"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  <w:t>ilo</w:t>
      </w:r>
      <w:r w:rsidR="00B15E7D" w:rsidRPr="00E81D2B"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  <w:t xml:space="preserve"> podmínky úhrady a cenu pro konečného spotřebitel</w:t>
      </w:r>
      <w:r w:rsidR="005222BF" w:rsidRPr="00E81D2B"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  <w:t xml:space="preserve">e, také </w:t>
      </w:r>
      <w:r w:rsidR="00B15E7D" w:rsidRPr="00E81D2B"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  <w:t>indikační kritéria v případě níže uvedených léčivých přípravků na onemocnění COVID-19:</w:t>
      </w:r>
    </w:p>
    <w:p w14:paraId="6E11F585" w14:textId="77777777" w:rsidR="00B97EF8" w:rsidRPr="00E81D2B" w:rsidRDefault="00B97EF8" w:rsidP="00B15E7D">
      <w:pPr>
        <w:spacing w:after="0"/>
        <w:jc w:val="both"/>
        <w:rPr>
          <w:rFonts w:ascii="Arial" w:eastAsia="Calibri" w:hAnsi="Arial" w:cs="Arial"/>
          <w:strike/>
          <w:color w:val="000000"/>
          <w:sz w:val="22"/>
          <w:szCs w:val="22"/>
          <w:highlight w:val="yellow"/>
        </w:rPr>
      </w:pPr>
    </w:p>
    <w:tbl>
      <w:tblPr>
        <w:tblStyle w:val="Mkatabulky"/>
        <w:tblW w:w="9158" w:type="dxa"/>
        <w:tblLook w:val="04A0" w:firstRow="1" w:lastRow="0" w:firstColumn="1" w:lastColumn="0" w:noHBand="0" w:noVBand="1"/>
      </w:tblPr>
      <w:tblGrid>
        <w:gridCol w:w="2169"/>
        <w:gridCol w:w="3071"/>
        <w:gridCol w:w="3918"/>
      </w:tblGrid>
      <w:tr w:rsidR="00B15E7D" w:rsidRPr="00E81D2B" w14:paraId="61903E39" w14:textId="77777777" w:rsidTr="001A00D2">
        <w:trPr>
          <w:trHeight w:val="657"/>
        </w:trPr>
        <w:tc>
          <w:tcPr>
            <w:tcW w:w="2169" w:type="dxa"/>
          </w:tcPr>
          <w:p w14:paraId="1485B1D8" w14:textId="6682E7AA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  <w:t xml:space="preserve">Kód </w:t>
            </w:r>
            <w:r w:rsidR="001A00D2" w:rsidRPr="00E81D2B"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  <w:t>léčiva</w:t>
            </w:r>
          </w:p>
        </w:tc>
        <w:tc>
          <w:tcPr>
            <w:tcW w:w="3071" w:type="dxa"/>
          </w:tcPr>
          <w:p w14:paraId="68045F64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  <w:t>Název léčivého přípravku:</w:t>
            </w:r>
          </w:p>
        </w:tc>
        <w:tc>
          <w:tcPr>
            <w:tcW w:w="3918" w:type="dxa"/>
          </w:tcPr>
          <w:p w14:paraId="0ACC7AD0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b/>
                <w:bCs/>
                <w:strike/>
                <w:color w:val="000000"/>
                <w:sz w:val="22"/>
                <w:szCs w:val="22"/>
                <w:highlight w:val="yellow"/>
              </w:rPr>
              <w:t>Doplněk názvu:</w:t>
            </w:r>
          </w:p>
        </w:tc>
      </w:tr>
      <w:tr w:rsidR="00B15E7D" w:rsidRPr="00E81D2B" w14:paraId="273FFC8F" w14:textId="77777777" w:rsidTr="001A00D2">
        <w:trPr>
          <w:trHeight w:val="746"/>
        </w:trPr>
        <w:tc>
          <w:tcPr>
            <w:tcW w:w="2169" w:type="dxa"/>
          </w:tcPr>
          <w:p w14:paraId="75B0078A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>0255450</w:t>
            </w:r>
          </w:p>
        </w:tc>
        <w:tc>
          <w:tcPr>
            <w:tcW w:w="3071" w:type="dxa"/>
          </w:tcPr>
          <w:p w14:paraId="7D1E3C7B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>PAXLOVID</w:t>
            </w:r>
          </w:p>
        </w:tc>
        <w:tc>
          <w:tcPr>
            <w:tcW w:w="3918" w:type="dxa"/>
          </w:tcPr>
          <w:p w14:paraId="0C032490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>150MG+100MG TBL FLM 30(20+10)</w:t>
            </w:r>
          </w:p>
          <w:p w14:paraId="6F9E4EC0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</w:tr>
      <w:tr w:rsidR="00B15E7D" w:rsidRPr="00E81D2B" w14:paraId="3CB58419" w14:textId="77777777" w:rsidTr="001D092C">
        <w:trPr>
          <w:trHeight w:val="374"/>
        </w:trPr>
        <w:tc>
          <w:tcPr>
            <w:tcW w:w="2169" w:type="dxa"/>
          </w:tcPr>
          <w:p w14:paraId="5CC8C780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>9999901</w:t>
            </w:r>
          </w:p>
          <w:p w14:paraId="1D9A5344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</w:tcPr>
          <w:p w14:paraId="44792268" w14:textId="77777777" w:rsidR="00B15E7D" w:rsidRPr="00E81D2B" w:rsidRDefault="00B15E7D" w:rsidP="001A00D2">
            <w:pPr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>LAGEVRIO</w:t>
            </w:r>
          </w:p>
        </w:tc>
        <w:tc>
          <w:tcPr>
            <w:tcW w:w="3918" w:type="dxa"/>
          </w:tcPr>
          <w:p w14:paraId="7629CD4A" w14:textId="4D75FC96" w:rsidR="00B15E7D" w:rsidRPr="00E81D2B" w:rsidRDefault="00B15E7D" w:rsidP="001A00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</w:pP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 xml:space="preserve">200 </w:t>
            </w:r>
            <w:r w:rsidR="001D092C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>MG</w:t>
            </w:r>
            <w:r w:rsidRPr="00E81D2B">
              <w:rPr>
                <w:rFonts w:ascii="Arial" w:eastAsia="Calibri" w:hAnsi="Arial" w:cs="Arial"/>
                <w:strike/>
                <w:color w:val="000000"/>
                <w:sz w:val="22"/>
                <w:szCs w:val="22"/>
                <w:highlight w:val="yellow"/>
              </w:rPr>
              <w:t xml:space="preserve"> CPS DUR 40</w:t>
            </w:r>
          </w:p>
        </w:tc>
      </w:tr>
    </w:tbl>
    <w:p w14:paraId="5774C74B" w14:textId="1A404E26" w:rsidR="0060428E" w:rsidRPr="001D092C" w:rsidRDefault="00B15E7D" w:rsidP="001D092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0" w:name="_Hlk123111972"/>
      <w:r w:rsidRPr="001D092C">
        <w:rPr>
          <w:rFonts w:ascii="Arial" w:eastAsia="Calibri" w:hAnsi="Arial" w:cs="Arial"/>
          <w:color w:val="000000"/>
          <w:sz w:val="22"/>
          <w:szCs w:val="22"/>
        </w:rPr>
        <w:t>S účinností od 1. 1. 2023 j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>sou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 LP Paxlovid a LP Lagevrio 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 xml:space="preserve">hrazeny 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>z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 xml:space="preserve"> prostředků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 xml:space="preserve">veřejného 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>zdravotního pojištění při poskytování ambulantní péče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>, pokud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 xml:space="preserve">jsou odůvodněně indikovány 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br/>
        <w:t xml:space="preserve">u pojištěnců ZP MV ČR s dg. covid-19, 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formou předepsání na recept, umožňující výdej 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br/>
      </w:r>
      <w:r w:rsidRPr="001D092C">
        <w:rPr>
          <w:rFonts w:ascii="Arial" w:eastAsia="Calibri" w:hAnsi="Arial" w:cs="Arial"/>
          <w:color w:val="000000"/>
          <w:sz w:val="22"/>
          <w:szCs w:val="22"/>
        </w:rPr>
        <w:t>v kterékoliv lékárně</w:t>
      </w:r>
      <w:r w:rsidR="001A00D2" w:rsidRPr="001D092C">
        <w:rPr>
          <w:rFonts w:ascii="Arial" w:eastAsia="Calibri" w:hAnsi="Arial" w:cs="Arial"/>
          <w:color w:val="000000"/>
          <w:sz w:val="22"/>
          <w:szCs w:val="22"/>
        </w:rPr>
        <w:t xml:space="preserve"> v ČR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>.</w:t>
      </w:r>
      <w:bookmarkEnd w:id="0"/>
    </w:p>
    <w:p w14:paraId="5D7C2496" w14:textId="6AFB8CA7" w:rsidR="00B15E7D" w:rsidRDefault="001A00D2" w:rsidP="001D092C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Stejná pravidla výjimečně platí i u pacientů hospitalizovaných </w:t>
      </w:r>
      <w:r w:rsidR="005222BF" w:rsidRPr="001D092C">
        <w:rPr>
          <w:rFonts w:ascii="Arial" w:eastAsia="Calibri" w:hAnsi="Arial" w:cs="Arial"/>
          <w:color w:val="000000"/>
          <w:sz w:val="22"/>
          <w:szCs w:val="22"/>
        </w:rPr>
        <w:t xml:space="preserve">původně </w:t>
      </w:r>
      <w:r w:rsidR="00B15E7D" w:rsidRPr="001D092C">
        <w:rPr>
          <w:rFonts w:ascii="Arial" w:eastAsia="Calibri" w:hAnsi="Arial" w:cs="Arial"/>
          <w:color w:val="000000"/>
          <w:sz w:val="22"/>
          <w:szCs w:val="22"/>
        </w:rPr>
        <w:t>z jiného důvodu, než je onemocnění COVID-19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60428E" w:rsidRPr="001D092C">
        <w:rPr>
          <w:rFonts w:ascii="Arial" w:eastAsia="Calibri" w:hAnsi="Arial" w:cs="Arial"/>
          <w:color w:val="000000"/>
          <w:sz w:val="22"/>
          <w:szCs w:val="22"/>
        </w:rPr>
        <w:t>ZP MV</w:t>
      </w:r>
      <w:r w:rsidR="00B15E7D" w:rsidRPr="001D092C">
        <w:rPr>
          <w:rFonts w:ascii="Arial" w:eastAsia="Calibri" w:hAnsi="Arial" w:cs="Arial"/>
          <w:color w:val="000000"/>
          <w:sz w:val="22"/>
          <w:szCs w:val="22"/>
        </w:rPr>
        <w:t xml:space="preserve"> ČR 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i </w:t>
      </w:r>
      <w:r w:rsidR="00B15E7D" w:rsidRPr="001D092C">
        <w:rPr>
          <w:rFonts w:ascii="Arial" w:eastAsia="Calibri" w:hAnsi="Arial" w:cs="Arial"/>
          <w:color w:val="000000"/>
          <w:sz w:val="22"/>
          <w:szCs w:val="22"/>
        </w:rPr>
        <w:t xml:space="preserve">v těchto případech výjimečně umožní 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úhradu léčiva při jeho </w:t>
      </w:r>
      <w:r w:rsidR="00B15E7D" w:rsidRPr="001D092C">
        <w:rPr>
          <w:rFonts w:ascii="Arial" w:eastAsia="Calibri" w:hAnsi="Arial" w:cs="Arial"/>
          <w:color w:val="000000"/>
          <w:sz w:val="22"/>
          <w:szCs w:val="22"/>
        </w:rPr>
        <w:t xml:space="preserve">vystavení 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 xml:space="preserve">na </w:t>
      </w:r>
      <w:r w:rsidR="00B15E7D" w:rsidRPr="001D092C">
        <w:rPr>
          <w:rFonts w:ascii="Arial" w:eastAsia="Calibri" w:hAnsi="Arial" w:cs="Arial"/>
          <w:color w:val="000000"/>
          <w:sz w:val="22"/>
          <w:szCs w:val="22"/>
        </w:rPr>
        <w:t>recept</w:t>
      </w:r>
      <w:r w:rsidR="005222BF" w:rsidRPr="001D092C">
        <w:rPr>
          <w:rFonts w:ascii="Arial" w:eastAsia="Calibri" w:hAnsi="Arial" w:cs="Arial"/>
          <w:color w:val="000000"/>
          <w:sz w:val="22"/>
          <w:szCs w:val="22"/>
        </w:rPr>
        <w:t xml:space="preserve"> v rámci hospitalizace na lůžku smluvního PZS</w:t>
      </w:r>
      <w:r w:rsidRPr="001D092C">
        <w:rPr>
          <w:rFonts w:ascii="Arial" w:eastAsia="Calibri" w:hAnsi="Arial" w:cs="Arial"/>
          <w:color w:val="000000"/>
          <w:sz w:val="22"/>
          <w:szCs w:val="22"/>
        </w:rPr>
        <w:t>.</w:t>
      </w:r>
      <w:r w:rsidR="00B15E7D" w:rsidRPr="001D092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9290725" w14:textId="32959626" w:rsidR="000D16EF" w:rsidRDefault="000D16EF" w:rsidP="000D16E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D092C">
        <w:rPr>
          <w:rFonts w:ascii="Arial" w:eastAsia="Calibri" w:hAnsi="Arial" w:cs="Arial"/>
          <w:color w:val="000000"/>
          <w:sz w:val="22"/>
          <w:szCs w:val="22"/>
          <w:highlight w:val="yellow"/>
        </w:rPr>
        <w:t xml:space="preserve">Vzhledem k tomu, že LP Paxlovid a LP Lagevrio mají od 1. 1. 2025 stanovenu úhradu z prostředků veřejného zdravotního pojištění, </w:t>
      </w:r>
      <w:r w:rsidR="00BE3879">
        <w:rPr>
          <w:rFonts w:ascii="Arial" w:eastAsia="Calibri" w:hAnsi="Arial" w:cs="Arial"/>
          <w:color w:val="000000"/>
          <w:sz w:val="22"/>
          <w:szCs w:val="22"/>
          <w:highlight w:val="yellow"/>
        </w:rPr>
        <w:t>hradí se v</w:t>
      </w:r>
      <w:r w:rsidR="00BE3879" w:rsidRPr="001D092C">
        <w:rPr>
          <w:rFonts w:ascii="Arial" w:eastAsia="Calibri" w:hAnsi="Arial" w:cs="Arial"/>
          <w:color w:val="000000"/>
          <w:sz w:val="22"/>
          <w:szCs w:val="22"/>
          <w:highlight w:val="yellow"/>
        </w:rPr>
        <w:t> souladu s indikačním omezením podmínek</w:t>
      </w:r>
      <w:r w:rsidR="00DC2D6A">
        <w:rPr>
          <w:rFonts w:ascii="Arial" w:eastAsia="Calibri" w:hAnsi="Arial" w:cs="Arial"/>
          <w:color w:val="000000"/>
          <w:sz w:val="22"/>
          <w:szCs w:val="22"/>
          <w:highlight w:val="yellow"/>
        </w:rPr>
        <w:t xml:space="preserve"> stanovené</w:t>
      </w:r>
      <w:r w:rsidR="00BE3879" w:rsidRPr="001D092C">
        <w:rPr>
          <w:rFonts w:ascii="Arial" w:eastAsia="Calibri" w:hAnsi="Arial" w:cs="Arial"/>
          <w:color w:val="000000"/>
          <w:sz w:val="22"/>
          <w:szCs w:val="22"/>
          <w:highlight w:val="yellow"/>
        </w:rPr>
        <w:t xml:space="preserve"> úhrady </w:t>
      </w:r>
      <w:r w:rsid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 xml:space="preserve">a </w:t>
      </w:r>
      <w:r w:rsidRPr="001D092C">
        <w:rPr>
          <w:rFonts w:ascii="Arial" w:eastAsia="Calibri" w:hAnsi="Arial" w:cs="Arial"/>
          <w:color w:val="000000"/>
          <w:sz w:val="22"/>
          <w:szCs w:val="22"/>
          <w:highlight w:val="yellow"/>
        </w:rPr>
        <w:t>vykazují se pod níže uvedenými kódy</w:t>
      </w:r>
      <w:r w:rsid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>:</w:t>
      </w:r>
    </w:p>
    <w:p w14:paraId="4D71EC2C" w14:textId="77777777" w:rsidR="00B97EF8" w:rsidRPr="000D16EF" w:rsidRDefault="00B97EF8" w:rsidP="000D16EF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Mkatabulky"/>
        <w:tblW w:w="9158" w:type="dxa"/>
        <w:tblLook w:val="04A0" w:firstRow="1" w:lastRow="0" w:firstColumn="1" w:lastColumn="0" w:noHBand="0" w:noVBand="1"/>
      </w:tblPr>
      <w:tblGrid>
        <w:gridCol w:w="2169"/>
        <w:gridCol w:w="3071"/>
        <w:gridCol w:w="3918"/>
      </w:tblGrid>
      <w:tr w:rsidR="004B6A11" w:rsidRPr="00E81D2B" w14:paraId="468C1361" w14:textId="77777777" w:rsidTr="00F77D74">
        <w:trPr>
          <w:trHeight w:val="657"/>
        </w:trPr>
        <w:tc>
          <w:tcPr>
            <w:tcW w:w="2169" w:type="dxa"/>
          </w:tcPr>
          <w:p w14:paraId="4555D371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Kód léčiva</w:t>
            </w:r>
          </w:p>
        </w:tc>
        <w:tc>
          <w:tcPr>
            <w:tcW w:w="3071" w:type="dxa"/>
          </w:tcPr>
          <w:p w14:paraId="089D5F1C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Název léčivého přípravku:</w:t>
            </w:r>
          </w:p>
        </w:tc>
        <w:tc>
          <w:tcPr>
            <w:tcW w:w="3918" w:type="dxa"/>
          </w:tcPr>
          <w:p w14:paraId="18566C79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highlight w:val="yellow"/>
              </w:rPr>
              <w:t>Doplněk názvu:</w:t>
            </w:r>
          </w:p>
        </w:tc>
      </w:tr>
      <w:tr w:rsidR="004B6A11" w:rsidRPr="00E81D2B" w14:paraId="6CAA7F53" w14:textId="77777777" w:rsidTr="00F77D74">
        <w:trPr>
          <w:trHeight w:val="746"/>
        </w:trPr>
        <w:tc>
          <w:tcPr>
            <w:tcW w:w="2169" w:type="dxa"/>
          </w:tcPr>
          <w:p w14:paraId="06D05DA3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>0255450</w:t>
            </w:r>
          </w:p>
        </w:tc>
        <w:tc>
          <w:tcPr>
            <w:tcW w:w="3071" w:type="dxa"/>
          </w:tcPr>
          <w:p w14:paraId="02A4F130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>PAXLOVID</w:t>
            </w:r>
          </w:p>
        </w:tc>
        <w:tc>
          <w:tcPr>
            <w:tcW w:w="3918" w:type="dxa"/>
          </w:tcPr>
          <w:p w14:paraId="0CC5700B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>150MG+100MG TBL FLM 30(20+10)</w:t>
            </w:r>
          </w:p>
          <w:p w14:paraId="0D6812EB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4B6A11" w:rsidRPr="00E81D2B" w14:paraId="3E1DDFAA" w14:textId="77777777" w:rsidTr="00F77D74">
        <w:trPr>
          <w:trHeight w:val="735"/>
        </w:trPr>
        <w:tc>
          <w:tcPr>
            <w:tcW w:w="2169" w:type="dxa"/>
          </w:tcPr>
          <w:p w14:paraId="6A6CBAE4" w14:textId="77777777" w:rsidR="0045308C" w:rsidRPr="0045308C" w:rsidRDefault="0045308C" w:rsidP="0045308C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 w:rsidRPr="0045308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lastRenderedPageBreak/>
              <w:t>0278479</w:t>
            </w:r>
          </w:p>
          <w:p w14:paraId="2B8EF7CF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071" w:type="dxa"/>
          </w:tcPr>
          <w:p w14:paraId="26C57B3F" w14:textId="77777777" w:rsidR="004B6A11" w:rsidRPr="001D092C" w:rsidRDefault="004B6A11" w:rsidP="00F77D74">
            <w:pPr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>LAGEVRIO</w:t>
            </w:r>
          </w:p>
        </w:tc>
        <w:tc>
          <w:tcPr>
            <w:tcW w:w="3918" w:type="dxa"/>
          </w:tcPr>
          <w:p w14:paraId="0115D876" w14:textId="713FC65F" w:rsidR="004B6A11" w:rsidRPr="001D092C" w:rsidRDefault="004B6A11" w:rsidP="00F77D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</w:pPr>
            <w:r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>200</w:t>
            </w:r>
            <w:r w:rsidR="001D092C"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>MG</w:t>
            </w:r>
            <w:r w:rsidRPr="001D092C"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</w:rPr>
              <w:t xml:space="preserve"> CPS DUR 40</w:t>
            </w:r>
          </w:p>
        </w:tc>
      </w:tr>
    </w:tbl>
    <w:p w14:paraId="72456BE5" w14:textId="77777777" w:rsidR="005222BF" w:rsidRDefault="005222BF" w:rsidP="0060428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Pozn.:</w:t>
      </w:r>
    </w:p>
    <w:p w14:paraId="19FC8063" w14:textId="575851C2" w:rsidR="00F45A7F" w:rsidRPr="005222BF" w:rsidRDefault="00B15E7D" w:rsidP="0060428E">
      <w:pPr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5222BF">
        <w:rPr>
          <w:rFonts w:ascii="Arial" w:eastAsia="Calibri" w:hAnsi="Arial" w:cs="Arial"/>
          <w:i/>
          <w:iCs/>
          <w:color w:val="000000"/>
          <w:sz w:val="22"/>
          <w:szCs w:val="22"/>
        </w:rPr>
        <w:t>LP Paxlovid a LP Lagevrio se nezahrnují do regulačního omezení na předepsané léčivé přípravky a zdravotnické prostředky.</w:t>
      </w:r>
    </w:p>
    <w:p w14:paraId="5C2F5CFC" w14:textId="200F081D" w:rsidR="00F45A7F" w:rsidRPr="005222BF" w:rsidRDefault="00F45A7F" w:rsidP="001D316D">
      <w:pPr>
        <w:autoSpaceDE w:val="0"/>
        <w:autoSpaceDN w:val="0"/>
        <w:adjustRightInd w:val="0"/>
        <w:spacing w:before="0" w:after="0"/>
        <w:ind w:hanging="360"/>
        <w:rPr>
          <w:rFonts w:ascii="Arial" w:eastAsia="Calibri" w:hAnsi="Arial" w:cs="Arial"/>
          <w:i/>
          <w:iCs/>
          <w:color w:val="000000"/>
          <w:sz w:val="22"/>
          <w:szCs w:val="22"/>
        </w:rPr>
      </w:pPr>
    </w:p>
    <w:p w14:paraId="6DC8E5F2" w14:textId="77777777" w:rsidR="00656CCA" w:rsidRPr="001A00D2" w:rsidRDefault="00656CCA" w:rsidP="005222BF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</w:p>
    <w:p w14:paraId="28831824" w14:textId="77777777" w:rsidR="00656CCA" w:rsidRPr="001A00D2" w:rsidRDefault="00656CCA" w:rsidP="001D316D">
      <w:pPr>
        <w:autoSpaceDE w:val="0"/>
        <w:autoSpaceDN w:val="0"/>
        <w:adjustRightInd w:val="0"/>
        <w:spacing w:before="0" w:after="0"/>
        <w:ind w:hanging="360"/>
        <w:rPr>
          <w:rFonts w:ascii="Arial" w:eastAsia="Calibri" w:hAnsi="Arial" w:cs="Arial"/>
          <w:color w:val="000000"/>
          <w:sz w:val="22"/>
          <w:szCs w:val="22"/>
        </w:rPr>
      </w:pPr>
    </w:p>
    <w:p w14:paraId="09054DBE" w14:textId="1299F53A" w:rsidR="001D316D" w:rsidRPr="006117A2" w:rsidRDefault="00F45A7F" w:rsidP="001A00D2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  <w:r w:rsidRPr="001A00D2">
        <w:rPr>
          <w:rFonts w:ascii="Arial" w:eastAsia="Calibri" w:hAnsi="Arial" w:cs="Arial"/>
          <w:color w:val="000000"/>
          <w:sz w:val="22"/>
          <w:szCs w:val="22"/>
        </w:rPr>
        <w:t xml:space="preserve">V Praze dne </w:t>
      </w:r>
      <w:r w:rsidR="00B15E7D" w:rsidRPr="001A00D2">
        <w:rPr>
          <w:rFonts w:ascii="Arial" w:eastAsia="Calibri" w:hAnsi="Arial" w:cs="Arial"/>
          <w:color w:val="000000"/>
          <w:sz w:val="22"/>
          <w:szCs w:val="22"/>
        </w:rPr>
        <w:t>2</w:t>
      </w:r>
      <w:r w:rsidRPr="001A00D2">
        <w:rPr>
          <w:rFonts w:ascii="Arial" w:eastAsia="Calibri" w:hAnsi="Arial" w:cs="Arial"/>
          <w:color w:val="000000"/>
          <w:sz w:val="22"/>
          <w:szCs w:val="22"/>
        </w:rPr>
        <w:t>.</w:t>
      </w:r>
      <w:r w:rsidR="00A85BF3" w:rsidRPr="001A00D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B15E7D" w:rsidRPr="001A00D2">
        <w:rPr>
          <w:rFonts w:ascii="Arial" w:eastAsia="Calibri" w:hAnsi="Arial" w:cs="Arial"/>
          <w:color w:val="000000"/>
          <w:sz w:val="22"/>
          <w:szCs w:val="22"/>
        </w:rPr>
        <w:t>1</w:t>
      </w:r>
      <w:r w:rsidRPr="001A00D2">
        <w:rPr>
          <w:rFonts w:ascii="Arial" w:eastAsia="Calibri" w:hAnsi="Arial" w:cs="Arial"/>
          <w:color w:val="000000"/>
          <w:sz w:val="22"/>
          <w:szCs w:val="22"/>
        </w:rPr>
        <w:t>.</w:t>
      </w:r>
      <w:r w:rsidR="00A85BF3" w:rsidRPr="001A00D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117A2">
        <w:rPr>
          <w:rFonts w:ascii="Arial" w:eastAsia="Calibri" w:hAnsi="Arial" w:cs="Arial"/>
          <w:color w:val="000000"/>
          <w:sz w:val="22"/>
          <w:szCs w:val="22"/>
        </w:rPr>
        <w:t>202</w:t>
      </w:r>
      <w:r w:rsidR="00B15E7D" w:rsidRPr="006117A2">
        <w:rPr>
          <w:rFonts w:ascii="Arial" w:eastAsia="Calibri" w:hAnsi="Arial" w:cs="Arial"/>
          <w:color w:val="000000"/>
          <w:sz w:val="22"/>
          <w:szCs w:val="22"/>
        </w:rPr>
        <w:t>3</w:t>
      </w:r>
      <w:r w:rsidR="00931032" w:rsidRPr="006117A2">
        <w:rPr>
          <w:rFonts w:ascii="Arial" w:eastAsia="Calibri" w:hAnsi="Arial" w:cs="Arial"/>
          <w:color w:val="000000"/>
          <w:sz w:val="22"/>
          <w:szCs w:val="22"/>
        </w:rPr>
        <w:t xml:space="preserve"> s účinností od </w:t>
      </w:r>
      <w:r w:rsidR="00B15E7D" w:rsidRPr="006117A2">
        <w:rPr>
          <w:rFonts w:ascii="Arial" w:eastAsia="Calibri" w:hAnsi="Arial" w:cs="Arial"/>
          <w:color w:val="000000"/>
          <w:sz w:val="22"/>
          <w:szCs w:val="22"/>
        </w:rPr>
        <w:t>1</w:t>
      </w:r>
      <w:r w:rsidR="00931032" w:rsidRPr="006117A2">
        <w:rPr>
          <w:rFonts w:ascii="Arial" w:eastAsia="Calibri" w:hAnsi="Arial" w:cs="Arial"/>
          <w:color w:val="000000"/>
          <w:sz w:val="22"/>
          <w:szCs w:val="22"/>
        </w:rPr>
        <w:t>.</w:t>
      </w:r>
      <w:r w:rsidR="00A85BF3" w:rsidRPr="006117A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B15E7D" w:rsidRPr="006117A2">
        <w:rPr>
          <w:rFonts w:ascii="Arial" w:eastAsia="Calibri" w:hAnsi="Arial" w:cs="Arial"/>
          <w:color w:val="000000"/>
          <w:sz w:val="22"/>
          <w:szCs w:val="22"/>
        </w:rPr>
        <w:t>1</w:t>
      </w:r>
      <w:r w:rsidR="00931032" w:rsidRPr="006117A2">
        <w:rPr>
          <w:rFonts w:ascii="Arial" w:eastAsia="Calibri" w:hAnsi="Arial" w:cs="Arial"/>
          <w:color w:val="000000"/>
          <w:sz w:val="22"/>
          <w:szCs w:val="22"/>
        </w:rPr>
        <w:t>.</w:t>
      </w:r>
      <w:r w:rsidR="00A85BF3" w:rsidRPr="006117A2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931032" w:rsidRPr="006117A2">
        <w:rPr>
          <w:rFonts w:ascii="Arial" w:eastAsia="Calibri" w:hAnsi="Arial" w:cs="Arial"/>
          <w:color w:val="000000"/>
          <w:sz w:val="22"/>
          <w:szCs w:val="22"/>
        </w:rPr>
        <w:t>202</w:t>
      </w:r>
      <w:r w:rsidR="00E81D2B" w:rsidRPr="006117A2">
        <w:rPr>
          <w:rFonts w:ascii="Arial" w:eastAsia="Calibri" w:hAnsi="Arial" w:cs="Arial"/>
          <w:color w:val="000000"/>
          <w:sz w:val="22"/>
          <w:szCs w:val="22"/>
        </w:rPr>
        <w:t>3</w:t>
      </w:r>
      <w:r w:rsidR="00656CCA" w:rsidRPr="006117A2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7FAA51ED" w14:textId="501B7B8F" w:rsidR="00E81D2B" w:rsidRPr="006117A2" w:rsidRDefault="00E81D2B" w:rsidP="001A00D2">
      <w:pPr>
        <w:autoSpaceDE w:val="0"/>
        <w:autoSpaceDN w:val="0"/>
        <w:adjustRightInd w:val="0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  <w:r w:rsidRP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 xml:space="preserve">V Praze dne </w:t>
      </w:r>
      <w:r w:rsidR="006117A2" w:rsidRP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>2</w:t>
      </w:r>
      <w:r w:rsidR="00A510ED" w:rsidRP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>. 1. 202</w:t>
      </w:r>
      <w:r w:rsid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>5</w:t>
      </w:r>
      <w:r w:rsidR="00A510ED" w:rsidRPr="00B97EF8">
        <w:rPr>
          <w:rFonts w:ascii="Arial" w:eastAsia="Calibri" w:hAnsi="Arial" w:cs="Arial"/>
          <w:color w:val="000000"/>
          <w:sz w:val="22"/>
          <w:szCs w:val="22"/>
          <w:highlight w:val="yellow"/>
        </w:rPr>
        <w:t xml:space="preserve"> s účinností od 1. 1. 2025.</w:t>
      </w:r>
    </w:p>
    <w:sectPr w:rsidR="00E81D2B" w:rsidRPr="006117A2">
      <w:footerReference w:type="default" r:id="rId10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0ED0" w14:textId="77777777" w:rsidR="00130F51" w:rsidRDefault="00130F51">
      <w:pPr>
        <w:spacing w:before="0" w:after="0"/>
      </w:pPr>
      <w:r>
        <w:separator/>
      </w:r>
    </w:p>
  </w:endnote>
  <w:endnote w:type="continuationSeparator" w:id="0">
    <w:p w14:paraId="3A8D0CFD" w14:textId="77777777" w:rsidR="00130F51" w:rsidRDefault="00130F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2836722"/>
      <w:docPartObj>
        <w:docPartGallery w:val="Page Numbers (Bottom of Page)"/>
        <w:docPartUnique/>
      </w:docPartObj>
    </w:sdtPr>
    <w:sdtContent>
      <w:p w14:paraId="4C6AFF7A" w14:textId="77777777" w:rsidR="00686B8D" w:rsidRDefault="00686B8D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FD7C443" w14:textId="77777777" w:rsidR="00686B8D" w:rsidRDefault="00686B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CD31" w14:textId="77777777" w:rsidR="00130F51" w:rsidRDefault="00130F51">
      <w:r>
        <w:separator/>
      </w:r>
    </w:p>
  </w:footnote>
  <w:footnote w:type="continuationSeparator" w:id="0">
    <w:p w14:paraId="6734941C" w14:textId="77777777" w:rsidR="00130F51" w:rsidRDefault="0013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63E"/>
    <w:multiLevelType w:val="hybridMultilevel"/>
    <w:tmpl w:val="1186A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402A9"/>
    <w:multiLevelType w:val="hybridMultilevel"/>
    <w:tmpl w:val="8708E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512FB"/>
    <w:multiLevelType w:val="hybridMultilevel"/>
    <w:tmpl w:val="963A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ECC"/>
    <w:multiLevelType w:val="hybridMultilevel"/>
    <w:tmpl w:val="4FA87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4D6A"/>
    <w:multiLevelType w:val="hybridMultilevel"/>
    <w:tmpl w:val="E54C1646"/>
    <w:lvl w:ilvl="0" w:tplc="31525F14">
      <w:numFmt w:val="bullet"/>
      <w:lvlText w:val="•"/>
      <w:lvlJc w:val="left"/>
      <w:pPr>
        <w:ind w:left="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8572DAA"/>
    <w:multiLevelType w:val="hybridMultilevel"/>
    <w:tmpl w:val="099E7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375AE"/>
    <w:multiLevelType w:val="hybridMultilevel"/>
    <w:tmpl w:val="AA54D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E0943"/>
    <w:multiLevelType w:val="hybridMultilevel"/>
    <w:tmpl w:val="39BE8AB0"/>
    <w:lvl w:ilvl="0" w:tplc="16367D2A">
      <w:numFmt w:val="bullet"/>
      <w:lvlText w:val=""/>
      <w:lvlJc w:val="left"/>
      <w:pPr>
        <w:ind w:left="720" w:hanging="360"/>
      </w:pPr>
      <w:rPr>
        <w:rFonts w:ascii="Symbol" w:eastAsia="Calibri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C2DE8"/>
    <w:multiLevelType w:val="hybridMultilevel"/>
    <w:tmpl w:val="BAD887F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C53374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525CCF"/>
    <w:multiLevelType w:val="hybridMultilevel"/>
    <w:tmpl w:val="6EA07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317FD"/>
    <w:multiLevelType w:val="hybridMultilevel"/>
    <w:tmpl w:val="D7FEB1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E4F45"/>
    <w:multiLevelType w:val="hybridMultilevel"/>
    <w:tmpl w:val="8EEC8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2622D"/>
    <w:multiLevelType w:val="hybridMultilevel"/>
    <w:tmpl w:val="BC405A10"/>
    <w:lvl w:ilvl="0" w:tplc="CECC10E6">
      <w:numFmt w:val="bullet"/>
      <w:lvlText w:val="•"/>
      <w:lvlJc w:val="left"/>
      <w:pPr>
        <w:ind w:left="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59165BAE"/>
    <w:multiLevelType w:val="hybridMultilevel"/>
    <w:tmpl w:val="DFA66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F1111"/>
    <w:multiLevelType w:val="hybridMultilevel"/>
    <w:tmpl w:val="6818E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1297A"/>
    <w:multiLevelType w:val="hybridMultilevel"/>
    <w:tmpl w:val="C622B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E2351"/>
    <w:multiLevelType w:val="hybridMultilevel"/>
    <w:tmpl w:val="1226C312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420E3B"/>
    <w:multiLevelType w:val="hybridMultilevel"/>
    <w:tmpl w:val="3DC64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0461898">
    <w:abstractNumId w:val="9"/>
  </w:num>
  <w:num w:numId="2" w16cid:durableId="708801130">
    <w:abstractNumId w:val="5"/>
  </w:num>
  <w:num w:numId="3" w16cid:durableId="1502813605">
    <w:abstractNumId w:val="1"/>
  </w:num>
  <w:num w:numId="4" w16cid:durableId="305479942">
    <w:abstractNumId w:val="12"/>
  </w:num>
  <w:num w:numId="5" w16cid:durableId="691565914">
    <w:abstractNumId w:val="3"/>
  </w:num>
  <w:num w:numId="6" w16cid:durableId="590700047">
    <w:abstractNumId w:val="14"/>
  </w:num>
  <w:num w:numId="7" w16cid:durableId="782067753">
    <w:abstractNumId w:val="8"/>
  </w:num>
  <w:num w:numId="8" w16cid:durableId="1698506317">
    <w:abstractNumId w:val="2"/>
  </w:num>
  <w:num w:numId="9" w16cid:durableId="1954482149">
    <w:abstractNumId w:val="6"/>
  </w:num>
  <w:num w:numId="10" w16cid:durableId="371536073">
    <w:abstractNumId w:val="7"/>
  </w:num>
  <w:num w:numId="11" w16cid:durableId="1203203006">
    <w:abstractNumId w:val="13"/>
  </w:num>
  <w:num w:numId="12" w16cid:durableId="965307289">
    <w:abstractNumId w:val="0"/>
  </w:num>
  <w:num w:numId="13" w16cid:durableId="918057168">
    <w:abstractNumId w:val="4"/>
  </w:num>
  <w:num w:numId="14" w16cid:durableId="1300454699">
    <w:abstractNumId w:val="18"/>
  </w:num>
  <w:num w:numId="15" w16cid:durableId="435758536">
    <w:abstractNumId w:val="10"/>
  </w:num>
  <w:num w:numId="16" w16cid:durableId="683823742">
    <w:abstractNumId w:val="16"/>
  </w:num>
  <w:num w:numId="17" w16cid:durableId="689258022">
    <w:abstractNumId w:val="11"/>
  </w:num>
  <w:num w:numId="18" w16cid:durableId="1711565147">
    <w:abstractNumId w:val="15"/>
  </w:num>
  <w:num w:numId="19" w16cid:durableId="2049908537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F9"/>
    <w:rsid w:val="00001479"/>
    <w:rsid w:val="0000467D"/>
    <w:rsid w:val="000106EF"/>
    <w:rsid w:val="00021494"/>
    <w:rsid w:val="000223C4"/>
    <w:rsid w:val="000327C9"/>
    <w:rsid w:val="00035CED"/>
    <w:rsid w:val="00035F6C"/>
    <w:rsid w:val="000469A2"/>
    <w:rsid w:val="000526F5"/>
    <w:rsid w:val="00064264"/>
    <w:rsid w:val="0006761E"/>
    <w:rsid w:val="00076A68"/>
    <w:rsid w:val="00080593"/>
    <w:rsid w:val="000A23CF"/>
    <w:rsid w:val="000A41DD"/>
    <w:rsid w:val="000B4045"/>
    <w:rsid w:val="000B41FE"/>
    <w:rsid w:val="000B583A"/>
    <w:rsid w:val="000C0C13"/>
    <w:rsid w:val="000C2529"/>
    <w:rsid w:val="000D16EF"/>
    <w:rsid w:val="000D7D0C"/>
    <w:rsid w:val="00112991"/>
    <w:rsid w:val="00116771"/>
    <w:rsid w:val="00130F51"/>
    <w:rsid w:val="001336AA"/>
    <w:rsid w:val="00142F50"/>
    <w:rsid w:val="001454EC"/>
    <w:rsid w:val="001519A2"/>
    <w:rsid w:val="001741B0"/>
    <w:rsid w:val="00181CAA"/>
    <w:rsid w:val="001A00D2"/>
    <w:rsid w:val="001B47A8"/>
    <w:rsid w:val="001B56D6"/>
    <w:rsid w:val="001B595E"/>
    <w:rsid w:val="001D092C"/>
    <w:rsid w:val="001D2421"/>
    <w:rsid w:val="001D316D"/>
    <w:rsid w:val="001E2B5B"/>
    <w:rsid w:val="001F03A7"/>
    <w:rsid w:val="001F1A94"/>
    <w:rsid w:val="001F212B"/>
    <w:rsid w:val="00211B0F"/>
    <w:rsid w:val="00212409"/>
    <w:rsid w:val="002211FD"/>
    <w:rsid w:val="00236B13"/>
    <w:rsid w:val="00242F06"/>
    <w:rsid w:val="00260333"/>
    <w:rsid w:val="00272831"/>
    <w:rsid w:val="00274DCC"/>
    <w:rsid w:val="002A115F"/>
    <w:rsid w:val="002A492A"/>
    <w:rsid w:val="002A7331"/>
    <w:rsid w:val="002A7CD4"/>
    <w:rsid w:val="002B5532"/>
    <w:rsid w:val="002C033C"/>
    <w:rsid w:val="002C334A"/>
    <w:rsid w:val="002D4502"/>
    <w:rsid w:val="002D7BE1"/>
    <w:rsid w:val="002E562A"/>
    <w:rsid w:val="002E6ECE"/>
    <w:rsid w:val="0030233D"/>
    <w:rsid w:val="0032471F"/>
    <w:rsid w:val="00330229"/>
    <w:rsid w:val="0033077B"/>
    <w:rsid w:val="003322D5"/>
    <w:rsid w:val="0034120B"/>
    <w:rsid w:val="003451F8"/>
    <w:rsid w:val="00350A3D"/>
    <w:rsid w:val="0035147A"/>
    <w:rsid w:val="00354CDC"/>
    <w:rsid w:val="003570D0"/>
    <w:rsid w:val="00374221"/>
    <w:rsid w:val="00394083"/>
    <w:rsid w:val="003A2DD1"/>
    <w:rsid w:val="003C09DD"/>
    <w:rsid w:val="003D0863"/>
    <w:rsid w:val="003D428A"/>
    <w:rsid w:val="003E53FD"/>
    <w:rsid w:val="003F1AFC"/>
    <w:rsid w:val="003F4F38"/>
    <w:rsid w:val="004116C6"/>
    <w:rsid w:val="00415500"/>
    <w:rsid w:val="0042184F"/>
    <w:rsid w:val="004259A1"/>
    <w:rsid w:val="00433498"/>
    <w:rsid w:val="00442AB8"/>
    <w:rsid w:val="004451DF"/>
    <w:rsid w:val="0044690E"/>
    <w:rsid w:val="00452CE7"/>
    <w:rsid w:val="0045308C"/>
    <w:rsid w:val="0046370E"/>
    <w:rsid w:val="00467447"/>
    <w:rsid w:val="00475541"/>
    <w:rsid w:val="00480624"/>
    <w:rsid w:val="00483CCA"/>
    <w:rsid w:val="00487F04"/>
    <w:rsid w:val="0049181C"/>
    <w:rsid w:val="00491D0A"/>
    <w:rsid w:val="004A1A27"/>
    <w:rsid w:val="004B25AF"/>
    <w:rsid w:val="004B5EB7"/>
    <w:rsid w:val="004B6A11"/>
    <w:rsid w:val="004E1760"/>
    <w:rsid w:val="004F4A4D"/>
    <w:rsid w:val="00504AF0"/>
    <w:rsid w:val="005136B2"/>
    <w:rsid w:val="00520F35"/>
    <w:rsid w:val="00521F2F"/>
    <w:rsid w:val="005222BF"/>
    <w:rsid w:val="00522703"/>
    <w:rsid w:val="00524441"/>
    <w:rsid w:val="005677EF"/>
    <w:rsid w:val="005748DC"/>
    <w:rsid w:val="00582CDF"/>
    <w:rsid w:val="005948FB"/>
    <w:rsid w:val="005A2DCB"/>
    <w:rsid w:val="005B41CA"/>
    <w:rsid w:val="005C6F19"/>
    <w:rsid w:val="005D04A6"/>
    <w:rsid w:val="005E1ABF"/>
    <w:rsid w:val="005E2835"/>
    <w:rsid w:val="005F22B1"/>
    <w:rsid w:val="005F556F"/>
    <w:rsid w:val="006039F2"/>
    <w:rsid w:val="0060428E"/>
    <w:rsid w:val="00606A26"/>
    <w:rsid w:val="0060742C"/>
    <w:rsid w:val="006117A2"/>
    <w:rsid w:val="00611A9C"/>
    <w:rsid w:val="006137AF"/>
    <w:rsid w:val="006163F2"/>
    <w:rsid w:val="00617276"/>
    <w:rsid w:val="006406CC"/>
    <w:rsid w:val="00656CCA"/>
    <w:rsid w:val="00672360"/>
    <w:rsid w:val="0067559B"/>
    <w:rsid w:val="00683A03"/>
    <w:rsid w:val="00686B8D"/>
    <w:rsid w:val="006A0365"/>
    <w:rsid w:val="006B01B5"/>
    <w:rsid w:val="006C20DB"/>
    <w:rsid w:val="006C3B79"/>
    <w:rsid w:val="006C4DF1"/>
    <w:rsid w:val="006D517C"/>
    <w:rsid w:val="006D7539"/>
    <w:rsid w:val="00715809"/>
    <w:rsid w:val="007175E5"/>
    <w:rsid w:val="0072391A"/>
    <w:rsid w:val="00730784"/>
    <w:rsid w:val="00734249"/>
    <w:rsid w:val="007724D1"/>
    <w:rsid w:val="007746BF"/>
    <w:rsid w:val="007813EC"/>
    <w:rsid w:val="007908F8"/>
    <w:rsid w:val="007A5ACC"/>
    <w:rsid w:val="007B04CC"/>
    <w:rsid w:val="007B21E4"/>
    <w:rsid w:val="007B29C4"/>
    <w:rsid w:val="007C4F27"/>
    <w:rsid w:val="007D5BE9"/>
    <w:rsid w:val="007E0C11"/>
    <w:rsid w:val="008061E1"/>
    <w:rsid w:val="00811D03"/>
    <w:rsid w:val="00831B87"/>
    <w:rsid w:val="00843741"/>
    <w:rsid w:val="0084713E"/>
    <w:rsid w:val="00852DD9"/>
    <w:rsid w:val="00862BC0"/>
    <w:rsid w:val="00866B32"/>
    <w:rsid w:val="00885C31"/>
    <w:rsid w:val="008A1E5C"/>
    <w:rsid w:val="008A3002"/>
    <w:rsid w:val="008A608E"/>
    <w:rsid w:val="008C2ECA"/>
    <w:rsid w:val="008C649B"/>
    <w:rsid w:val="008E1D69"/>
    <w:rsid w:val="008E6DD5"/>
    <w:rsid w:val="008F1323"/>
    <w:rsid w:val="008F3B77"/>
    <w:rsid w:val="008F4B58"/>
    <w:rsid w:val="00903607"/>
    <w:rsid w:val="0090758E"/>
    <w:rsid w:val="00910BEC"/>
    <w:rsid w:val="009167E6"/>
    <w:rsid w:val="00917E83"/>
    <w:rsid w:val="00931032"/>
    <w:rsid w:val="009348E8"/>
    <w:rsid w:val="00940052"/>
    <w:rsid w:val="009452AF"/>
    <w:rsid w:val="00945BDA"/>
    <w:rsid w:val="00950F33"/>
    <w:rsid w:val="009C1572"/>
    <w:rsid w:val="009C17D0"/>
    <w:rsid w:val="009D5C19"/>
    <w:rsid w:val="009E2AB5"/>
    <w:rsid w:val="009E3927"/>
    <w:rsid w:val="009E6491"/>
    <w:rsid w:val="00A271B4"/>
    <w:rsid w:val="00A43705"/>
    <w:rsid w:val="00A44DCC"/>
    <w:rsid w:val="00A510ED"/>
    <w:rsid w:val="00A544CC"/>
    <w:rsid w:val="00A55A8D"/>
    <w:rsid w:val="00A55BB8"/>
    <w:rsid w:val="00A7592F"/>
    <w:rsid w:val="00A75EB2"/>
    <w:rsid w:val="00A80ACE"/>
    <w:rsid w:val="00A85BF3"/>
    <w:rsid w:val="00A90342"/>
    <w:rsid w:val="00AA1155"/>
    <w:rsid w:val="00AA2162"/>
    <w:rsid w:val="00AA6F44"/>
    <w:rsid w:val="00AC4EF3"/>
    <w:rsid w:val="00AE20AC"/>
    <w:rsid w:val="00AE6C4F"/>
    <w:rsid w:val="00B0223C"/>
    <w:rsid w:val="00B10FD3"/>
    <w:rsid w:val="00B15E7D"/>
    <w:rsid w:val="00B26CA8"/>
    <w:rsid w:val="00B45CA5"/>
    <w:rsid w:val="00B52A36"/>
    <w:rsid w:val="00B60270"/>
    <w:rsid w:val="00B64D81"/>
    <w:rsid w:val="00B71739"/>
    <w:rsid w:val="00B718E3"/>
    <w:rsid w:val="00B91A1A"/>
    <w:rsid w:val="00B95BFB"/>
    <w:rsid w:val="00B97EF8"/>
    <w:rsid w:val="00BA77C9"/>
    <w:rsid w:val="00BE22E0"/>
    <w:rsid w:val="00BE3879"/>
    <w:rsid w:val="00BE3BF6"/>
    <w:rsid w:val="00BF0CB0"/>
    <w:rsid w:val="00BF2923"/>
    <w:rsid w:val="00BF421A"/>
    <w:rsid w:val="00C00745"/>
    <w:rsid w:val="00C165DB"/>
    <w:rsid w:val="00C37BB1"/>
    <w:rsid w:val="00C451D6"/>
    <w:rsid w:val="00C46B62"/>
    <w:rsid w:val="00C53C71"/>
    <w:rsid w:val="00C604F9"/>
    <w:rsid w:val="00C75E86"/>
    <w:rsid w:val="00C763A0"/>
    <w:rsid w:val="00C76DF7"/>
    <w:rsid w:val="00C776EB"/>
    <w:rsid w:val="00C82203"/>
    <w:rsid w:val="00C868C7"/>
    <w:rsid w:val="00C95771"/>
    <w:rsid w:val="00C97697"/>
    <w:rsid w:val="00CC1BEC"/>
    <w:rsid w:val="00CD551B"/>
    <w:rsid w:val="00CE7823"/>
    <w:rsid w:val="00CF136D"/>
    <w:rsid w:val="00CF202E"/>
    <w:rsid w:val="00CF38A2"/>
    <w:rsid w:val="00CF6E7E"/>
    <w:rsid w:val="00D04EE7"/>
    <w:rsid w:val="00D157BF"/>
    <w:rsid w:val="00D42BA1"/>
    <w:rsid w:val="00D46253"/>
    <w:rsid w:val="00D618F3"/>
    <w:rsid w:val="00D6586C"/>
    <w:rsid w:val="00D74DB9"/>
    <w:rsid w:val="00D871AF"/>
    <w:rsid w:val="00DB5BF6"/>
    <w:rsid w:val="00DC2D6A"/>
    <w:rsid w:val="00DC61CE"/>
    <w:rsid w:val="00DD0D24"/>
    <w:rsid w:val="00DD5332"/>
    <w:rsid w:val="00DE02C5"/>
    <w:rsid w:val="00DF600D"/>
    <w:rsid w:val="00E006D6"/>
    <w:rsid w:val="00E12777"/>
    <w:rsid w:val="00E31CA0"/>
    <w:rsid w:val="00E3389E"/>
    <w:rsid w:val="00E51801"/>
    <w:rsid w:val="00E54165"/>
    <w:rsid w:val="00E6366B"/>
    <w:rsid w:val="00E63DB6"/>
    <w:rsid w:val="00E64AF9"/>
    <w:rsid w:val="00E6618F"/>
    <w:rsid w:val="00E72989"/>
    <w:rsid w:val="00E81D2B"/>
    <w:rsid w:val="00E8307D"/>
    <w:rsid w:val="00EA1C4A"/>
    <w:rsid w:val="00EA5E64"/>
    <w:rsid w:val="00EB7EDB"/>
    <w:rsid w:val="00EC30E7"/>
    <w:rsid w:val="00EC4ED9"/>
    <w:rsid w:val="00EE1F22"/>
    <w:rsid w:val="00EE7412"/>
    <w:rsid w:val="00F04C2F"/>
    <w:rsid w:val="00F1204F"/>
    <w:rsid w:val="00F13F25"/>
    <w:rsid w:val="00F14537"/>
    <w:rsid w:val="00F350F5"/>
    <w:rsid w:val="00F36736"/>
    <w:rsid w:val="00F45A7F"/>
    <w:rsid w:val="00F57844"/>
    <w:rsid w:val="00F701D2"/>
    <w:rsid w:val="00F815C7"/>
    <w:rsid w:val="00F9016B"/>
    <w:rsid w:val="00F92FA1"/>
    <w:rsid w:val="00FB0001"/>
    <w:rsid w:val="00FB2479"/>
    <w:rsid w:val="00FE0DBF"/>
    <w:rsid w:val="00FE250B"/>
    <w:rsid w:val="00FF45FA"/>
    <w:rsid w:val="00FF65F5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5ABBE"/>
  <w15:docId w15:val="{EEB7CC6B-4079-4715-A7DD-E4DBF70F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2203"/>
    <w:pPr>
      <w:keepNext/>
      <w:numPr>
        <w:numId w:val="1"/>
      </w:numPr>
      <w:autoSpaceDE w:val="0"/>
      <w:autoSpaceDN w:val="0"/>
      <w:spacing w:before="0" w:after="0"/>
      <w:outlineLvl w:val="0"/>
    </w:pPr>
    <w:rPr>
      <w:rFonts w:eastAsia="Times New Roman" w:cs="Times New Roman"/>
      <w:i/>
      <w:iCs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82203"/>
    <w:pPr>
      <w:keepNext/>
      <w:numPr>
        <w:ilvl w:val="1"/>
        <w:numId w:val="1"/>
      </w:numPr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82203"/>
    <w:pPr>
      <w:keepNext/>
      <w:numPr>
        <w:ilvl w:val="2"/>
        <w:numId w:val="1"/>
      </w:numPr>
      <w:tabs>
        <w:tab w:val="left" w:pos="1134"/>
      </w:tabs>
      <w:autoSpaceDE w:val="0"/>
      <w:autoSpaceDN w:val="0"/>
      <w:spacing w:before="120" w:after="0"/>
      <w:outlineLvl w:val="2"/>
    </w:pPr>
    <w:rPr>
      <w:rFonts w:ascii="Arial" w:eastAsia="Times New Roman" w:hAnsi="Arial" w:cs="Arial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82203"/>
    <w:pPr>
      <w:keepNext/>
      <w:numPr>
        <w:ilvl w:val="3"/>
        <w:numId w:val="1"/>
      </w:numPr>
      <w:autoSpaceDE w:val="0"/>
      <w:autoSpaceDN w:val="0"/>
      <w:spacing w:before="0" w:after="0"/>
      <w:outlineLvl w:val="3"/>
    </w:pPr>
    <w:rPr>
      <w:rFonts w:eastAsia="Times New Roman" w:cs="Times New Roman"/>
      <w:b/>
      <w:bCs/>
      <w:sz w:val="32"/>
      <w:szCs w:val="32"/>
      <w:u w:val="single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82203"/>
    <w:pPr>
      <w:keepNext/>
      <w:numPr>
        <w:ilvl w:val="4"/>
        <w:numId w:val="1"/>
      </w:numPr>
      <w:tabs>
        <w:tab w:val="left" w:pos="567"/>
      </w:tabs>
      <w:autoSpaceDE w:val="0"/>
      <w:autoSpaceDN w:val="0"/>
      <w:spacing w:before="0" w:after="0"/>
      <w:jc w:val="both"/>
      <w:outlineLvl w:val="4"/>
    </w:pPr>
    <w:rPr>
      <w:rFonts w:eastAsia="Times New Roman" w:cs="Times New Roman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82203"/>
    <w:pPr>
      <w:keepNext/>
      <w:numPr>
        <w:ilvl w:val="5"/>
        <w:numId w:val="1"/>
      </w:numPr>
      <w:autoSpaceDE w:val="0"/>
      <w:autoSpaceDN w:val="0"/>
      <w:spacing w:before="0" w:after="120"/>
      <w:jc w:val="both"/>
      <w:outlineLvl w:val="5"/>
    </w:pPr>
    <w:rPr>
      <w:rFonts w:eastAsia="Times New Roman" w:cs="Times New Roman"/>
      <w:b/>
      <w:bCs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82203"/>
    <w:pPr>
      <w:keepNext/>
      <w:numPr>
        <w:ilvl w:val="6"/>
        <w:numId w:val="1"/>
      </w:numPr>
      <w:autoSpaceDE w:val="0"/>
      <w:autoSpaceDN w:val="0"/>
      <w:spacing w:before="120" w:after="120"/>
      <w:jc w:val="both"/>
      <w:outlineLvl w:val="6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82203"/>
    <w:pPr>
      <w:keepNext/>
      <w:numPr>
        <w:ilvl w:val="7"/>
        <w:numId w:val="1"/>
      </w:numPr>
      <w:autoSpaceDE w:val="0"/>
      <w:autoSpaceDN w:val="0"/>
      <w:spacing w:before="120" w:after="120"/>
      <w:jc w:val="both"/>
      <w:outlineLvl w:val="7"/>
    </w:pPr>
    <w:rPr>
      <w:rFonts w:eastAsia="Times New Roman" w:cs="Times New Roman"/>
      <w:b/>
      <w:bCs/>
      <w:sz w:val="28"/>
      <w:szCs w:val="28"/>
      <w:u w:val="single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82203"/>
    <w:pPr>
      <w:keepNext/>
      <w:numPr>
        <w:ilvl w:val="8"/>
        <w:numId w:val="1"/>
      </w:numPr>
      <w:autoSpaceDE w:val="0"/>
      <w:autoSpaceDN w:val="0"/>
      <w:spacing w:before="0" w:after="0" w:line="240" w:lineRule="atLeast"/>
      <w:ind w:right="-1"/>
      <w:jc w:val="both"/>
      <w:outlineLvl w:val="8"/>
    </w:pPr>
    <w:rPr>
      <w:rFonts w:eastAsia="Times New Roman" w:cs="Times New Roman"/>
      <w:i/>
      <w:i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ListLabel13">
    <w:name w:val="ListLabel 13"/>
    <w:qFormat/>
    <w:rPr>
      <w:rFonts w:cs="OpenSymbol"/>
      <w:b w:val="0"/>
      <w:sz w:val="22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  <w:b w:val="0"/>
      <w:sz w:val="22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Internetovodkaz">
    <w:name w:val="Internetový odkaz"/>
    <w:basedOn w:val="Standardnpsmoodstavce"/>
    <w:uiPriority w:val="99"/>
    <w:unhideWhenUsed/>
    <w:rsid w:val="0097259C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D395D"/>
    <w:rPr>
      <w:rFonts w:ascii="Times New Roman" w:eastAsia="Arial" w:hAnsi="Times New Roman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D395D"/>
    <w:rPr>
      <w:rFonts w:ascii="Times New Roman" w:eastAsia="Arial" w:hAnsi="Times New Roman" w:cs="Courier New"/>
      <w:sz w:val="24"/>
      <w:szCs w:val="24"/>
    </w:rPr>
  </w:style>
  <w:style w:type="character" w:customStyle="1" w:styleId="ListLabel31">
    <w:name w:val="ListLabel 31"/>
    <w:qFormat/>
    <w:rPr>
      <w:rFonts w:cs="OpenSymbol"/>
      <w:b w:val="0"/>
      <w:sz w:val="22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  <w:b w:val="0"/>
      <w:sz w:val="22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sz w:val="22"/>
    </w:rPr>
  </w:style>
  <w:style w:type="character" w:customStyle="1" w:styleId="ListLabel56">
    <w:name w:val="ListLabel 56"/>
    <w:qFormat/>
    <w:rPr>
      <w:rFonts w:cs="OpenSymbol"/>
      <w:b w:val="0"/>
      <w:sz w:val="22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Symbol"/>
      <w:sz w:val="22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2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sz w:val="22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before="0"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aliases w:val="Seznam odrážkový,Nad,List Paragraph,Odstavec cíl se seznamem,Odstavec se seznamem5,Odstavec_muj,Odstavec_muj1,Odstavec_muj2,Odstavec_muj3,Nad1,List Paragraph1,Odstavec_muj4,Nad2,List Paragraph2,Odstavec_muj5,Odstavec_muj6"/>
    <w:basedOn w:val="Normln"/>
    <w:link w:val="OdstavecseseznamemChar"/>
    <w:uiPriority w:val="34"/>
    <w:qFormat/>
    <w:pPr>
      <w:spacing w:before="0" w:after="200"/>
      <w:ind w:left="720"/>
      <w:contextualSpacing/>
    </w:pPr>
  </w:style>
  <w:style w:type="paragraph" w:styleId="Textbubliny">
    <w:name w:val="Balloon Text"/>
    <w:basedOn w:val="Normln"/>
    <w:qFormat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widowControl w:val="0"/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hlav">
    <w:name w:val="header"/>
    <w:basedOn w:val="Normln"/>
    <w:link w:val="ZhlavChar"/>
    <w:uiPriority w:val="99"/>
    <w:unhideWhenUsed/>
    <w:rsid w:val="00BD395D"/>
    <w:pPr>
      <w:tabs>
        <w:tab w:val="center" w:pos="4536"/>
        <w:tab w:val="right" w:pos="9072"/>
      </w:tabs>
      <w:spacing w:before="0" w:after="0"/>
    </w:pPr>
  </w:style>
  <w:style w:type="paragraph" w:styleId="Zpat">
    <w:name w:val="footer"/>
    <w:basedOn w:val="Normln"/>
    <w:link w:val="ZpatChar"/>
    <w:uiPriority w:val="99"/>
    <w:unhideWhenUsed/>
    <w:rsid w:val="00BD395D"/>
    <w:pPr>
      <w:tabs>
        <w:tab w:val="center" w:pos="4536"/>
        <w:tab w:val="right" w:pos="9072"/>
      </w:tabs>
      <w:spacing w:before="0" w:after="0"/>
    </w:pPr>
  </w:style>
  <w:style w:type="paragraph" w:styleId="Textpoznpodarou">
    <w:name w:val="footnote text"/>
    <w:basedOn w:val="Normln"/>
    <w:link w:val="TextpoznpodarouChar"/>
    <w:uiPriority w:val="99"/>
    <w:pPr>
      <w:suppressLineNumbers/>
      <w:ind w:left="339" w:hanging="339"/>
    </w:pPr>
    <w:rPr>
      <w:sz w:val="20"/>
      <w:szCs w:val="20"/>
    </w:rPr>
  </w:style>
  <w:style w:type="character" w:styleId="Hypertextovodkaz">
    <w:name w:val="Hyperlink"/>
    <w:basedOn w:val="Standardnpsmoodstavce"/>
    <w:unhideWhenUsed/>
    <w:rsid w:val="002A492A"/>
    <w:rPr>
      <w:color w:val="0000F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A7331"/>
    <w:rPr>
      <w:vertAlign w:val="superscript"/>
    </w:rPr>
  </w:style>
  <w:style w:type="character" w:customStyle="1" w:styleId="OdstavecseseznamemChar">
    <w:name w:val="Odstavec se seznamem Char"/>
    <w:aliases w:val="Seznam odrážkový Char,Nad Char,List Paragraph Char,Odstavec cíl se seznamem Char,Odstavec se seznamem5 Char,Odstavec_muj Char,Odstavec_muj1 Char,Odstavec_muj2 Char,Odstavec_muj3 Char,Nad1 Char,List Paragraph1 Char,Nad2 Char"/>
    <w:link w:val="Odstavecseseznamem"/>
    <w:uiPriority w:val="34"/>
    <w:locked/>
    <w:rsid w:val="006D517C"/>
    <w:rPr>
      <w:rFonts w:ascii="Times New Roman" w:eastAsia="Arial" w:hAnsi="Times New Roman" w:cs="Courier New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517C"/>
    <w:rPr>
      <w:rFonts w:ascii="Times New Roman" w:eastAsia="Arial" w:hAnsi="Times New Roman" w:cs="Courier New"/>
      <w:szCs w:val="20"/>
    </w:rPr>
  </w:style>
  <w:style w:type="paragraph" w:customStyle="1" w:styleId="Default">
    <w:name w:val="Default"/>
    <w:rsid w:val="00917E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C82203"/>
    <w:pPr>
      <w:spacing w:beforeAutospacing="1" w:afterAutospacing="1"/>
    </w:pPr>
    <w:rPr>
      <w:rFonts w:eastAsiaTheme="minorHAns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rsid w:val="00C8220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C82203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C82203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C82203"/>
    <w:rPr>
      <w:rFonts w:ascii="Times New Roman" w:eastAsia="Times New Roman" w:hAnsi="Times New Roman" w:cs="Times New Roman"/>
      <w:b/>
      <w:bCs/>
      <w:sz w:val="32"/>
      <w:szCs w:val="32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C822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C8220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C8220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8Char">
    <w:name w:val="Nadpis 8 Char"/>
    <w:basedOn w:val="Standardnpsmoodstavce"/>
    <w:link w:val="Nadpis8"/>
    <w:rsid w:val="00C8220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C8220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52A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B15E7D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zcr.cz/category/uredni-deska/rozhodnuti-ministerstva-zdravotnictvi/rozhodnuti-a-opatreni-ke-covid-19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A14D-160C-439F-9E4C-77A790CA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Mořský koník 2018 - 2022</vt:lpstr>
    </vt:vector>
  </TitlesOfParts>
  <Company>ZP MV CR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Mořský koník 2018 - 2022</dc:title>
  <dc:creator>Zdenka Salcman</dc:creator>
  <cp:lastModifiedBy>Ladislav Hadravský</cp:lastModifiedBy>
  <cp:revision>23</cp:revision>
  <cp:lastPrinted>2022-03-08T09:47:00Z</cp:lastPrinted>
  <dcterms:created xsi:type="dcterms:W3CDTF">2023-01-03T07:39:00Z</dcterms:created>
  <dcterms:modified xsi:type="dcterms:W3CDTF">2025-01-06T10:58:00Z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